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E" w:rsidRDefault="00801FC3">
      <w:pPr>
        <w:pStyle w:val="Standard"/>
        <w:tabs>
          <w:tab w:val="left" w:pos="5529"/>
        </w:tabs>
        <w:spacing w:line="360" w:lineRule="auto"/>
        <w:ind w:right="3684"/>
        <w:jc w:val="center"/>
      </w:pPr>
      <w:bookmarkStart w:id="0" w:name="_GoBack"/>
      <w:bookmarkEnd w:id="0"/>
      <w:r>
        <w:rPr>
          <w:b/>
        </w:rPr>
        <w:t>АДМИНИСТРАЦИЯ</w:t>
      </w:r>
    </w:p>
    <w:p w:rsidR="00261BEE" w:rsidRDefault="00801FC3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</w:pPr>
      <w:r>
        <w:rPr>
          <w:b/>
        </w:rPr>
        <w:t>МУНИЦИПАЛЬНОГО ОБРАЗОВАНИЯ</w:t>
      </w:r>
    </w:p>
    <w:p w:rsidR="00261BEE" w:rsidRDefault="00801FC3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ЛАПАЗСКИЙ СЕЛЬСОВЕТ</w:t>
      </w:r>
    </w:p>
    <w:p w:rsidR="00261BEE" w:rsidRDefault="00801FC3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НОВОСЕРГИЕВСКОГО РАЙОНА</w:t>
      </w:r>
    </w:p>
    <w:p w:rsidR="00261BEE" w:rsidRDefault="00801FC3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ОРЕНБУРГСКОЙ ОБЛАСТИ</w:t>
      </w:r>
    </w:p>
    <w:p w:rsidR="00261BEE" w:rsidRDefault="00801FC3">
      <w:pPr>
        <w:pStyle w:val="Standard"/>
        <w:tabs>
          <w:tab w:val="left" w:pos="5529"/>
        </w:tabs>
        <w:spacing w:line="360" w:lineRule="auto"/>
        <w:ind w:right="3684"/>
        <w:jc w:val="center"/>
      </w:pPr>
      <w:r>
        <w:rPr>
          <w:b/>
        </w:rPr>
        <w:t>ПОСТАНОВЛЕНИЕ</w:t>
      </w:r>
    </w:p>
    <w:p w:rsidR="00261BEE" w:rsidRDefault="00261BEE">
      <w:pPr>
        <w:pStyle w:val="Standard"/>
        <w:tabs>
          <w:tab w:val="left" w:pos="5529"/>
        </w:tabs>
        <w:ind w:right="3684"/>
        <w:jc w:val="center"/>
        <w:rPr>
          <w:b/>
        </w:rPr>
      </w:pPr>
    </w:p>
    <w:p w:rsidR="00261BEE" w:rsidRDefault="00801FC3">
      <w:pPr>
        <w:pStyle w:val="Standard"/>
        <w:tabs>
          <w:tab w:val="left" w:pos="5529"/>
        </w:tabs>
        <w:ind w:right="3684"/>
        <w:jc w:val="center"/>
      </w:pPr>
      <w:r>
        <w:t>14.01.2022  г. № 08-п</w:t>
      </w:r>
    </w:p>
    <w:p w:rsidR="00261BEE" w:rsidRDefault="00801FC3">
      <w:pPr>
        <w:pStyle w:val="Standard"/>
        <w:tabs>
          <w:tab w:val="left" w:pos="5529"/>
        </w:tabs>
        <w:ind w:right="3684"/>
        <w:jc w:val="center"/>
      </w:pPr>
      <w:r>
        <w:t xml:space="preserve">с. </w:t>
      </w:r>
      <w:proofErr w:type="spellStart"/>
      <w:r>
        <w:t>Лапаз</w:t>
      </w:r>
      <w:proofErr w:type="spellEnd"/>
    </w:p>
    <w:p w:rsidR="00261BEE" w:rsidRDefault="00801FC3">
      <w:pPr>
        <w:pStyle w:val="a5"/>
        <w:tabs>
          <w:tab w:val="left" w:pos="2925"/>
        </w:tabs>
      </w:pPr>
      <w:r>
        <w:rPr>
          <w:sz w:val="28"/>
          <w:szCs w:val="28"/>
        </w:rPr>
        <w:tab/>
      </w:r>
    </w:p>
    <w:p w:rsidR="00261BEE" w:rsidRDefault="00801FC3">
      <w:pPr>
        <w:pStyle w:val="ConsPlusTitle"/>
        <w:ind w:right="3968"/>
        <w:jc w:val="both"/>
      </w:pPr>
      <w:r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b w:val="0"/>
          <w:sz w:val="28"/>
          <w:szCs w:val="28"/>
        </w:rPr>
        <w:t>Лапазского</w:t>
      </w:r>
      <w:proofErr w:type="spellEnd"/>
      <w:r>
        <w:rPr>
          <w:b w:val="0"/>
          <w:sz w:val="28"/>
          <w:szCs w:val="28"/>
        </w:rPr>
        <w:t xml:space="preserve"> сельсовета от 21.01.2021 № 09-п «</w:t>
      </w:r>
      <w:r>
        <w:rPr>
          <w:b w:val="0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объектов адресации</w:t>
      </w:r>
      <w:r>
        <w:rPr>
          <w:b w:val="0"/>
          <w:color w:val="000000"/>
          <w:sz w:val="28"/>
          <w:szCs w:val="28"/>
        </w:rPr>
        <w:t>»</w:t>
      </w:r>
    </w:p>
    <w:p w:rsidR="00261BEE" w:rsidRDefault="00801FC3">
      <w:pPr>
        <w:pStyle w:val="Standard"/>
        <w:ind w:right="4187"/>
        <w:jc w:val="both"/>
      </w:pPr>
      <w:r>
        <w:t xml:space="preserve"> </w:t>
      </w:r>
    </w:p>
    <w:p w:rsidR="00261BEE" w:rsidRDefault="00261BEE">
      <w:pPr>
        <w:pStyle w:val="Standard"/>
        <w:ind w:firstLine="709"/>
        <w:jc w:val="both"/>
      </w:pPr>
    </w:p>
    <w:p w:rsidR="00261BEE" w:rsidRDefault="00801FC3">
      <w:pPr>
        <w:pStyle w:val="Standard"/>
        <w:tabs>
          <w:tab w:val="left" w:pos="9792"/>
        </w:tabs>
        <w:ind w:firstLine="709"/>
        <w:jc w:val="both"/>
      </w:pPr>
      <w:r>
        <w:t xml:space="preserve">В соответствии с  </w:t>
      </w:r>
      <w:r>
        <w:rPr>
          <w:rStyle w:val="FontStyle32"/>
          <w:sz w:val="28"/>
          <w:szCs w:val="28"/>
        </w:rPr>
        <w:t xml:space="preserve">Федеральным </w:t>
      </w:r>
      <w:r>
        <w:rPr>
          <w:rStyle w:val="FontStyle32"/>
          <w:sz w:val="28"/>
          <w:szCs w:val="28"/>
        </w:rPr>
        <w:t>законом РФ от 06.10.2003 г. № 131-ФЗ «Об общих принципах организации местного самоуправления в Российской Федерации»,</w:t>
      </w:r>
      <w:r>
        <w:rPr>
          <w:rStyle w:val="FontStyle32"/>
        </w:rPr>
        <w:t xml:space="preserve"> </w:t>
      </w:r>
      <w:r>
        <w:t xml:space="preserve"> Федеральным законом от 27.07.2010 г. № 210-ФЗ «Об организации предоставления государственных и муниципальных услуг», Уставом муниципально</w:t>
      </w:r>
      <w:r>
        <w:t xml:space="preserve">го образования </w:t>
      </w:r>
      <w:proofErr w:type="spellStart"/>
      <w:r>
        <w:t>Лапазский</w:t>
      </w:r>
      <w:proofErr w:type="spellEnd"/>
      <w:r>
        <w:t xml:space="preserve"> сельсовет, на основании Протеста прокуратуры </w:t>
      </w:r>
      <w:proofErr w:type="spellStart"/>
      <w:r>
        <w:t>Новосергиевского</w:t>
      </w:r>
      <w:proofErr w:type="spellEnd"/>
      <w:r>
        <w:t xml:space="preserve"> района от 30.11.2021 № 7-1-2021:</w:t>
      </w:r>
    </w:p>
    <w:p w:rsidR="00261BEE" w:rsidRDefault="00801FC3">
      <w:pPr>
        <w:pStyle w:val="ConsPlusTitle"/>
        <w:ind w:right="-1" w:firstLine="709"/>
        <w:jc w:val="both"/>
      </w:pPr>
      <w:r>
        <w:rPr>
          <w:b w:val="0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b w:val="0"/>
          <w:sz w:val="28"/>
          <w:szCs w:val="28"/>
        </w:rPr>
        <w:t>Лапазского</w:t>
      </w:r>
      <w:proofErr w:type="spellEnd"/>
      <w:r>
        <w:rPr>
          <w:b w:val="0"/>
          <w:sz w:val="28"/>
          <w:szCs w:val="28"/>
        </w:rPr>
        <w:t xml:space="preserve"> сельсовета от 21.01.2021 № 09-п «</w:t>
      </w:r>
      <w:r>
        <w:rPr>
          <w:b w:val="0"/>
          <w:bCs w:val="0"/>
          <w:sz w:val="28"/>
          <w:szCs w:val="28"/>
        </w:rPr>
        <w:t>Об утверждении административного регламент</w:t>
      </w:r>
      <w:r>
        <w:rPr>
          <w:b w:val="0"/>
          <w:bCs w:val="0"/>
          <w:sz w:val="28"/>
          <w:szCs w:val="28"/>
        </w:rPr>
        <w:t>а по предоставлению муниципальной услуги «Присвоение, изменение и аннулирование адресов объектов адресации</w:t>
      </w:r>
      <w:r>
        <w:rPr>
          <w:b w:val="0"/>
          <w:color w:val="000000"/>
          <w:sz w:val="28"/>
          <w:szCs w:val="28"/>
        </w:rPr>
        <w:t>».</w:t>
      </w:r>
    </w:p>
    <w:p w:rsidR="00261BEE" w:rsidRDefault="00801FC3">
      <w:pPr>
        <w:pStyle w:val="ConsPlusTitle"/>
        <w:ind w:right="-1" w:firstLine="709"/>
        <w:jc w:val="both"/>
      </w:pPr>
      <w:r>
        <w:rPr>
          <w:b w:val="0"/>
          <w:color w:val="000000"/>
          <w:sz w:val="28"/>
          <w:szCs w:val="28"/>
        </w:rPr>
        <w:t>1.1. Пункт 2 раздела «Круг заявителей» Административного регламента дополнить абзацем следующего содержания:</w:t>
      </w:r>
    </w:p>
    <w:p w:rsidR="00261BEE" w:rsidRDefault="00801FC3">
      <w:pPr>
        <w:pStyle w:val="a5"/>
        <w:shd w:val="clear" w:color="auto" w:fill="FDFDFD"/>
        <w:spacing w:after="0"/>
        <w:ind w:firstLine="709"/>
        <w:jc w:val="both"/>
      </w:pPr>
      <w:r>
        <w:rPr>
          <w:color w:val="000000"/>
          <w:sz w:val="28"/>
          <w:szCs w:val="28"/>
        </w:rPr>
        <w:t>«</w:t>
      </w:r>
      <w:r>
        <w:rPr>
          <w:color w:val="111111"/>
          <w:sz w:val="28"/>
          <w:szCs w:val="28"/>
        </w:rPr>
        <w:t>От имени собственника объекта адреса</w:t>
      </w:r>
      <w:r>
        <w:rPr>
          <w:color w:val="111111"/>
          <w:sz w:val="28"/>
          <w:szCs w:val="28"/>
        </w:rPr>
        <w:t>ции, либо лица, обладающим одним из следующих вещных прав на объект адресации:</w:t>
      </w:r>
    </w:p>
    <w:p w:rsidR="00261BEE" w:rsidRDefault="00801FC3">
      <w:pPr>
        <w:pStyle w:val="Standard"/>
        <w:shd w:val="clear" w:color="auto" w:fill="FDFDFD"/>
        <w:ind w:firstLine="709"/>
        <w:jc w:val="both"/>
      </w:pPr>
      <w:r>
        <w:rPr>
          <w:bCs w:val="0"/>
          <w:color w:val="111111"/>
        </w:rPr>
        <w:t>а) право хозяйственного ведения;</w:t>
      </w:r>
    </w:p>
    <w:p w:rsidR="00261BEE" w:rsidRDefault="00801FC3">
      <w:pPr>
        <w:pStyle w:val="Standard"/>
        <w:shd w:val="clear" w:color="auto" w:fill="FDFDFD"/>
        <w:ind w:firstLine="709"/>
        <w:jc w:val="both"/>
      </w:pPr>
      <w:r>
        <w:rPr>
          <w:bCs w:val="0"/>
          <w:color w:val="111111"/>
        </w:rPr>
        <w:t>б) право оперативного управления;</w:t>
      </w:r>
    </w:p>
    <w:p w:rsidR="00261BEE" w:rsidRDefault="00801FC3">
      <w:pPr>
        <w:pStyle w:val="Standard"/>
        <w:shd w:val="clear" w:color="auto" w:fill="FDFDFD"/>
        <w:ind w:firstLine="709"/>
        <w:jc w:val="both"/>
      </w:pPr>
      <w:r>
        <w:rPr>
          <w:bCs w:val="0"/>
          <w:color w:val="111111"/>
        </w:rPr>
        <w:t>в) право пожизненно наследуемого владения;</w:t>
      </w:r>
    </w:p>
    <w:p w:rsidR="00261BEE" w:rsidRDefault="00801FC3">
      <w:pPr>
        <w:pStyle w:val="Standard"/>
        <w:shd w:val="clear" w:color="auto" w:fill="FDFDFD"/>
        <w:ind w:firstLine="709"/>
        <w:jc w:val="both"/>
      </w:pPr>
      <w:r>
        <w:rPr>
          <w:bCs w:val="0"/>
          <w:color w:val="111111"/>
        </w:rPr>
        <w:t>г) право постоянного (бессрочного) пользования</w:t>
      </w:r>
    </w:p>
    <w:p w:rsidR="00261BEE" w:rsidRDefault="00801FC3">
      <w:pPr>
        <w:pStyle w:val="ConsPlusTitle"/>
        <w:ind w:right="-1" w:firstLine="709"/>
        <w:jc w:val="both"/>
      </w:pPr>
      <w:r>
        <w:rPr>
          <w:b w:val="0"/>
          <w:color w:val="111111"/>
          <w:sz w:val="28"/>
          <w:szCs w:val="28"/>
        </w:rPr>
        <w:t>вправе обратиться ка</w:t>
      </w:r>
      <w:r>
        <w:rPr>
          <w:b w:val="0"/>
          <w:color w:val="111111"/>
          <w:sz w:val="28"/>
          <w:szCs w:val="28"/>
        </w:rPr>
        <w:t>дастровый инженер, выполняющий на основании документа, предусмотренного статьей 35 или статьей 423 Федерального закона "О кадастровой деятельности", кадастровые работы или комплексные кадастровые</w:t>
      </w:r>
      <w:r>
        <w:rPr>
          <w:rFonts w:ascii="Helvetica" w:hAnsi="Helvetica" w:cs="Helvetica"/>
          <w:color w:val="111111"/>
          <w:sz w:val="27"/>
          <w:szCs w:val="27"/>
        </w:rPr>
        <w:t xml:space="preserve"> </w:t>
      </w:r>
      <w:r>
        <w:rPr>
          <w:b w:val="0"/>
          <w:color w:val="111111"/>
          <w:sz w:val="28"/>
          <w:szCs w:val="28"/>
        </w:rPr>
        <w:t>работы в отношении соответствующего объекта недвижимости, яв</w:t>
      </w:r>
      <w:r>
        <w:rPr>
          <w:b w:val="0"/>
          <w:color w:val="111111"/>
          <w:sz w:val="28"/>
          <w:szCs w:val="28"/>
        </w:rPr>
        <w:t>ляющегося объектом адресации</w:t>
      </w:r>
      <w:proofErr w:type="gramStart"/>
      <w:r>
        <w:rPr>
          <w:b w:val="0"/>
          <w:color w:val="111111"/>
          <w:sz w:val="28"/>
          <w:szCs w:val="28"/>
        </w:rPr>
        <w:t>.»</w:t>
      </w:r>
      <w:proofErr w:type="gramEnd"/>
    </w:p>
    <w:p w:rsidR="00261BEE" w:rsidRDefault="00801FC3">
      <w:pPr>
        <w:pStyle w:val="ConsPlusTitle"/>
        <w:ind w:right="-1" w:firstLine="709"/>
        <w:jc w:val="both"/>
      </w:pPr>
      <w:r>
        <w:rPr>
          <w:b w:val="0"/>
          <w:color w:val="111111"/>
          <w:sz w:val="28"/>
          <w:szCs w:val="28"/>
        </w:rPr>
        <w:lastRenderedPageBreak/>
        <w:t>1.2. Пункт 14 Административного регламента читать  в следующей редакции:</w:t>
      </w:r>
    </w:p>
    <w:p w:rsidR="00261BEE" w:rsidRDefault="00801FC3">
      <w:pPr>
        <w:pStyle w:val="ConsPlusNormal"/>
        <w:tabs>
          <w:tab w:val="left" w:pos="709"/>
        </w:tabs>
        <w:ind w:firstLine="709"/>
        <w:jc w:val="both"/>
        <w:outlineLvl w:val="2"/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14. Для получения муниципальной услуги предоставляются:</w:t>
      </w:r>
    </w:p>
    <w:p w:rsidR="00261BEE" w:rsidRDefault="00801FC3">
      <w:pPr>
        <w:pStyle w:val="ConsPlusNormal"/>
        <w:tabs>
          <w:tab w:val="left" w:pos="709"/>
        </w:tabs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№ 1 к Административному регламенту.</w:t>
      </w:r>
    </w:p>
    <w:p w:rsidR="00261BEE" w:rsidRDefault="00801FC3">
      <w:pPr>
        <w:pStyle w:val="ConsPlusNormal"/>
        <w:tabs>
          <w:tab w:val="left" w:pos="709"/>
        </w:tabs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вправе представить документы следующими способами:</w:t>
      </w:r>
    </w:p>
    <w:p w:rsidR="00261BEE" w:rsidRDefault="00801FC3">
      <w:pPr>
        <w:pStyle w:val="ConsPlusNormal"/>
        <w:ind w:left="567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261BEE" w:rsidRDefault="00801FC3">
      <w:pPr>
        <w:pStyle w:val="ConsPlusNormal"/>
        <w:ind w:left="567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261BEE" w:rsidRDefault="00801FC3">
      <w:pPr>
        <w:pStyle w:val="ConsPlusNormal"/>
        <w:tabs>
          <w:tab w:val="left" w:pos="8737"/>
        </w:tabs>
        <w:ind w:left="567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1BEE" w:rsidRDefault="00801FC3">
      <w:pPr>
        <w:pStyle w:val="ConsPlusNormal"/>
        <w:ind w:left="567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 адресной системы.</w:t>
      </w:r>
    </w:p>
    <w:p w:rsidR="00261BEE" w:rsidRDefault="00801FC3">
      <w:pPr>
        <w:pStyle w:val="ConsPlusNormal"/>
        <w:ind w:left="567" w:firstLine="142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 подписывается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заявителем либо представителем заявителя.</w:t>
      </w:r>
    </w:p>
    <w:p w:rsidR="00261BEE" w:rsidRDefault="00801FC3">
      <w:pPr>
        <w:pStyle w:val="Standard"/>
        <w:ind w:firstLine="709"/>
        <w:jc w:val="both"/>
      </w:pPr>
      <w:r>
        <w:rPr>
          <w:rFonts w:cs="Calibr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" w:history="1">
        <w:r>
          <w:rPr>
            <w:rFonts w:cs="Calibri"/>
            <w:color w:val="00000A"/>
            <w:lang w:eastAsia="en-US"/>
          </w:rPr>
          <w:t>законодательством</w:t>
        </w:r>
      </w:hyperlink>
      <w:r>
        <w:rPr>
          <w:rFonts w:cs="Calibri"/>
          <w:lang w:eastAsia="en-US"/>
        </w:rPr>
        <w:t xml:space="preserve"> Российской Федерации.</w:t>
      </w:r>
    </w:p>
    <w:p w:rsidR="00261BEE" w:rsidRDefault="00801FC3">
      <w:pPr>
        <w:pStyle w:val="Standard"/>
        <w:ind w:firstLine="709"/>
        <w:jc w:val="both"/>
      </w:pPr>
      <w:r>
        <w:rPr>
          <w:color w:val="111111"/>
        </w:rPr>
        <w:t>При представлении заявления кадастровым инженером к такому заявлению прилагается копия документа, пре</w:t>
      </w:r>
      <w:r>
        <w:rPr>
          <w:color w:val="111111"/>
        </w:rPr>
        <w:t>дусмотренного статьей 35 или статьей 423 Федерального закона "О 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</w:t>
      </w:r>
      <w:r>
        <w:rPr>
          <w:color w:val="111111"/>
        </w:rPr>
        <w:t>ъектом адресации.</w:t>
      </w:r>
    </w:p>
    <w:p w:rsidR="00261BEE" w:rsidRDefault="00801FC3">
      <w:pPr>
        <w:pStyle w:val="Standard"/>
        <w:ind w:firstLine="709"/>
        <w:jc w:val="both"/>
      </w:pPr>
      <w:r>
        <w:rPr>
          <w:rFonts w:cs="Calibr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взаимодействии), либо в орган местного самоуправления.</w:t>
      </w:r>
    </w:p>
    <w:p w:rsidR="00261BEE" w:rsidRDefault="00801FC3">
      <w:pPr>
        <w:pStyle w:val="Standard"/>
        <w:ind w:firstLine="709"/>
        <w:jc w:val="both"/>
      </w:pPr>
      <w:r>
        <w:rPr>
          <w:rFonts w:cs="Calibri"/>
          <w:lang w:eastAsia="en-US"/>
        </w:rPr>
        <w:t>З</w:t>
      </w:r>
      <w:r>
        <w:rPr>
          <w:rFonts w:cs="Calibri"/>
          <w:lang w:eastAsia="en-US"/>
        </w:rPr>
        <w:t>аявление на бумажном носителе посредством почтового отправления представляется в орган местного самоуправления с описью вложения и уведомлением о вручении.</w:t>
      </w:r>
    </w:p>
    <w:p w:rsidR="00261BEE" w:rsidRDefault="00801FC3">
      <w:pPr>
        <w:pStyle w:val="Standard"/>
        <w:ind w:firstLine="709"/>
        <w:jc w:val="both"/>
      </w:pPr>
      <w:r>
        <w:rPr>
          <w:color w:val="111111"/>
        </w:rPr>
        <w:t>Заявление в форме электронного документа подписывается электронной подписью заявителя либо представи</w:t>
      </w:r>
      <w:r>
        <w:rPr>
          <w:color w:val="111111"/>
        </w:rPr>
        <w:t>теля заявителя, вид которой определяется в соответствии с частью 2 статьи 211 Федерального закона "Об организации предоставления государственных и муниципальных услуг".</w:t>
      </w:r>
    </w:p>
    <w:p w:rsidR="00261BEE" w:rsidRDefault="00801FC3">
      <w:pPr>
        <w:pStyle w:val="Standard"/>
        <w:ind w:firstLine="709"/>
        <w:jc w:val="both"/>
      </w:pPr>
      <w:r>
        <w:rPr>
          <w:rFonts w:cs="Calibri"/>
          <w:lang w:eastAsia="en-US"/>
        </w:rPr>
        <w:t xml:space="preserve">При предоставлении заявления представителем заявителя в форме электронного документа к </w:t>
      </w:r>
      <w:r>
        <w:rPr>
          <w:rFonts w:cs="Calibri"/>
          <w:lang w:eastAsia="en-US"/>
        </w:rPr>
        <w:t>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</w:t>
      </w:r>
      <w:r>
        <w:rPr>
          <w:rFonts w:cs="Calibri"/>
          <w:lang w:eastAsia="en-US"/>
        </w:rPr>
        <w:t xml:space="preserve"> заявителя действует на основании доверенности).</w:t>
      </w:r>
    </w:p>
    <w:p w:rsidR="00261BEE" w:rsidRDefault="00801FC3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1BEE" w:rsidRDefault="00801FC3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1.3.  Пункт 15 Административного регламента читать 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261BEE" w:rsidRDefault="00801FC3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«15. Перечень документов, необходимых для предоставления муниципальной услуги, которые находятся в распоряжении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органов (организаций), участвующих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ги: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 xml:space="preserve">а) правоустанавливающие и (или) </w:t>
      </w:r>
      <w:proofErr w:type="spellStart"/>
      <w:r>
        <w:rPr>
          <w:bCs w:val="0"/>
          <w:color w:val="111111"/>
        </w:rPr>
        <w:t>правоудостоверяющие</w:t>
      </w:r>
      <w:proofErr w:type="spellEnd"/>
      <w:r>
        <w:rPr>
          <w:bCs w:val="0"/>
          <w:color w:val="111111"/>
        </w:rPr>
        <w:t xml:space="preserve"> документы на объект (объекты) адресации 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</w:t>
      </w:r>
      <w:r>
        <w:rPr>
          <w:bCs w:val="0"/>
          <w:color w:val="111111"/>
        </w:rPr>
        <w:t xml:space="preserve">ской Федерации для </w:t>
      </w:r>
      <w:proofErr w:type="gramStart"/>
      <w:r>
        <w:rPr>
          <w:bCs w:val="0"/>
          <w:color w:val="111111"/>
        </w:rPr>
        <w:t>строительства</w:t>
      </w:r>
      <w:proofErr w:type="gramEnd"/>
      <w:r>
        <w:rPr>
          <w:bCs w:val="0"/>
          <w:color w:val="111111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rPr>
          <w:bCs w:val="0"/>
          <w:color w:val="111111"/>
        </w:rPr>
        <w:t>правоудостоверяющие</w:t>
      </w:r>
      <w:proofErr w:type="spellEnd"/>
      <w:r>
        <w:rPr>
          <w:bCs w:val="0"/>
          <w:color w:val="111111"/>
        </w:rPr>
        <w:t xml:space="preserve"> документы на земельный участок, на котором расположены указанное здание (строение), сооружение)</w:t>
      </w:r>
      <w:r>
        <w:rPr>
          <w:rFonts w:cs="Calibri"/>
          <w:lang w:eastAsia="en-US"/>
        </w:rPr>
        <w:t>;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б) выписки из Еди</w:t>
      </w:r>
      <w:r>
        <w:rPr>
          <w:bCs w:val="0"/>
          <w:color w:val="111111"/>
        </w:rPr>
        <w:t>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</w:t>
      </w:r>
      <w:r>
        <w:rPr>
          <w:bCs w:val="0"/>
          <w:color w:val="111111"/>
        </w:rPr>
        <w:t>ии)</w:t>
      </w:r>
      <w:r>
        <w:rPr>
          <w:rFonts w:cs="Calibri"/>
          <w:lang w:eastAsia="en-US"/>
        </w:rPr>
        <w:t>;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в) разрешение на строительство объекта адресации (при присвоении адреса строящимся объектам адресации) (за исключением случаев, если в соответствии с Градостроительным кодексом Российской Федерации для строительства или реконструкции здания (строения)</w:t>
      </w:r>
      <w:r>
        <w:rPr>
          <w:bCs w:val="0"/>
          <w:color w:val="111111"/>
        </w:rPr>
        <w:t>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>
        <w:rPr>
          <w:rFonts w:cs="Calibri"/>
          <w:lang w:eastAsia="en-US"/>
        </w:rPr>
        <w:t>;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 г) схема расположения объекта адресации на кадастровом плане или кадастровой карте соответствующей территории (в случ</w:t>
      </w:r>
      <w:r>
        <w:rPr>
          <w:bCs w:val="0"/>
          <w:color w:val="111111"/>
        </w:rPr>
        <w:t>ае присвоения земельному участку адреса);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 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 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е) решение орг</w:t>
      </w:r>
      <w:r>
        <w:rPr>
          <w:bCs w:val="0"/>
          <w:color w:val="111111"/>
        </w:rPr>
        <w:t>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</w:t>
      </w:r>
      <w:r>
        <w:rPr>
          <w:bCs w:val="0"/>
          <w:color w:val="111111"/>
        </w:rPr>
        <w:t>ние или нежилого помещения в жилое помещение);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</w:t>
      </w:r>
      <w:r>
        <w:rPr>
          <w:bCs w:val="0"/>
          <w:color w:val="111111"/>
        </w:rPr>
        <w:t>азованием одного и более новых объектов адресации);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</w:t>
      </w:r>
      <w:r>
        <w:rPr>
          <w:bCs w:val="0"/>
          <w:color w:val="111111"/>
        </w:rPr>
        <w:t>а адресации по основаниям, указанным в подпункте "а" пункта 14 настоящих Правил); </w:t>
      </w:r>
    </w:p>
    <w:p w:rsidR="00261BEE" w:rsidRDefault="00801FC3">
      <w:pPr>
        <w:pStyle w:val="Standard"/>
        <w:ind w:firstLine="709"/>
        <w:jc w:val="both"/>
      </w:pPr>
      <w:r>
        <w:rPr>
          <w:bCs w:val="0"/>
          <w:color w:val="111111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</w:t>
      </w:r>
      <w:r>
        <w:rPr>
          <w:bCs w:val="0"/>
          <w:color w:val="111111"/>
        </w:rPr>
        <w:t xml:space="preserve">ания адреса объекта адресации по основаниям, указанным в подпункте "а" пункта 14 Правил </w:t>
      </w:r>
      <w:r>
        <w:rPr>
          <w:bCs w:val="0"/>
          <w:color w:val="111111"/>
        </w:rPr>
        <w:lastRenderedPageBreak/>
        <w:t>присвоения, изменения и аннулирования адресов утвержденных Постановлением Правительства РФ от 19.11.2014 № 1221). </w:t>
      </w:r>
    </w:p>
    <w:p w:rsidR="00261BEE" w:rsidRDefault="00801FC3">
      <w:pPr>
        <w:pStyle w:val="Standard"/>
        <w:ind w:firstLine="709"/>
        <w:jc w:val="both"/>
      </w:pPr>
      <w:proofErr w:type="gramStart"/>
      <w:r>
        <w:rPr>
          <w:bCs w:val="0"/>
          <w:color w:val="111111"/>
        </w:rPr>
        <w:t>Документы, указанные в подпунктах "б", "д", "з" и "и"</w:t>
      </w:r>
      <w:r>
        <w:rPr>
          <w:bCs w:val="0"/>
          <w:color w:val="111111"/>
        </w:rPr>
        <w:t xml:space="preserve"> пункта 15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</w:t>
      </w:r>
      <w:r>
        <w:rPr>
          <w:bCs w:val="0"/>
          <w:color w:val="111111"/>
        </w:rPr>
        <w:t xml:space="preserve">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органа.» </w:t>
      </w:r>
      <w:proofErr w:type="gramEnd"/>
    </w:p>
    <w:p w:rsidR="00261BEE" w:rsidRDefault="00801FC3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1.4. Пункт 53 Административного регламента читать 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61BEE" w:rsidRDefault="00801F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«53.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</w:t>
      </w:r>
      <w:r>
        <w:rPr>
          <w:rFonts w:ascii="Times New Roman" w:hAnsi="Times New Roman" w:cs="Times New Roman"/>
          <w:color w:val="111111"/>
          <w:sz w:val="28"/>
          <w:szCs w:val="28"/>
        </w:rPr>
        <w:t>адресации в государственный адресный реестр осуществляются в срок не более чем 10 рабочих дней со дня поступления заявления.</w:t>
      </w:r>
    </w:p>
    <w:p w:rsidR="00261BEE" w:rsidRDefault="00801FC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 случае представления заявления через многофункциональный центр срок исчисляется со дня передачи многофункциональным центром </w:t>
      </w:r>
      <w:r>
        <w:rPr>
          <w:rFonts w:ascii="Times New Roman" w:hAnsi="Times New Roman" w:cs="Times New Roman"/>
          <w:color w:val="111111"/>
          <w:sz w:val="28"/>
          <w:szCs w:val="28"/>
        </w:rPr>
        <w:t>заявления и документов, в орган местного самоуправления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.»</w:t>
      </w:r>
      <w:proofErr w:type="gramEnd"/>
    </w:p>
    <w:p w:rsidR="00261BEE" w:rsidRDefault="00801FC3">
      <w:pPr>
        <w:pStyle w:val="ConsPlusNormal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1.5. Пункт 56 Административного регламента читать в следующей редакции:</w:t>
      </w:r>
    </w:p>
    <w:p w:rsidR="00261BEE" w:rsidRDefault="00801FC3">
      <w:pPr>
        <w:pStyle w:val="Standard"/>
        <w:widowControl w:val="0"/>
        <w:ind w:firstLine="709"/>
        <w:jc w:val="both"/>
      </w:pPr>
      <w:r>
        <w:t>«56. Результатом административной процедуры является выдача заявителю результата предоставления муниципальной услуги.</w:t>
      </w:r>
    </w:p>
    <w:p w:rsidR="00261BEE" w:rsidRDefault="00801FC3">
      <w:pPr>
        <w:pStyle w:val="Standard"/>
        <w:widowControl w:val="0"/>
        <w:ind w:firstLine="709"/>
        <w:jc w:val="both"/>
      </w:pPr>
      <w:r>
        <w:rPr>
          <w:bCs w:val="0"/>
          <w:color w:val="111111"/>
        </w:rPr>
        <w:t xml:space="preserve">Решение </w:t>
      </w:r>
      <w:r>
        <w:rPr>
          <w:bCs w:val="0"/>
          <w:color w:val="111111"/>
        </w:rPr>
        <w:t>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</w:t>
      </w:r>
      <w:r>
        <w:rPr>
          <w:bCs w:val="0"/>
          <w:color w:val="111111"/>
        </w:rPr>
        <w:t>ов, указанным в заявлении:</w:t>
      </w:r>
    </w:p>
    <w:p w:rsidR="00261BEE" w:rsidRDefault="00801FC3">
      <w:pPr>
        <w:pStyle w:val="Standard"/>
        <w:widowControl w:val="0"/>
        <w:ind w:firstLine="709"/>
        <w:jc w:val="both"/>
      </w:pPr>
      <w:r>
        <w:rPr>
          <w:bCs w:val="0"/>
          <w:color w:val="111111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</w:t>
      </w:r>
      <w:r>
        <w:rPr>
          <w:bCs w:val="0"/>
          <w:color w:val="111111"/>
        </w:rPr>
        <w:t>стечения срока, указанного в пункте 53 Административного регламента.</w:t>
      </w:r>
    </w:p>
    <w:p w:rsidR="00261BEE" w:rsidRDefault="00801FC3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полномоченного должностного лица органа местного самоуправления (фай</w:t>
      </w:r>
      <w:r>
        <w:rPr>
          <w:rFonts w:ascii="Times New Roman" w:hAnsi="Times New Roman" w:cs="Times New Roman"/>
          <w:sz w:val="28"/>
          <w:szCs w:val="28"/>
        </w:rPr>
        <w:t xml:space="preserve">л формата SIG).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</w:t>
      </w:r>
      <w:r>
        <w:rPr>
          <w:rFonts w:ascii="Times New Roman" w:hAnsi="Times New Roman" w:cs="Times New Roman"/>
          <w:color w:val="111111"/>
          <w:sz w:val="28"/>
          <w:szCs w:val="28"/>
        </w:rPr>
        <w:t>;</w:t>
      </w:r>
      <w:proofErr w:type="gramEnd"/>
    </w:p>
    <w:p w:rsidR="00261BEE" w:rsidRDefault="00801FC3">
      <w:pPr>
        <w:pStyle w:val="Standard"/>
        <w:widowControl w:val="0"/>
        <w:ind w:firstLine="709"/>
        <w:jc w:val="both"/>
      </w:pPr>
      <w:r>
        <w:rPr>
          <w:bCs w:val="0"/>
          <w:color w:val="111111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</w:t>
      </w:r>
      <w:r>
        <w:rPr>
          <w:bCs w:val="0"/>
          <w:color w:val="111111"/>
        </w:rPr>
        <w:t xml:space="preserve">зднее рабочего дня, следующего за 10-м рабочим днем, со дня истечения установленного пунктом 53 Административного регламента срока посредством почтового отправления по указанному в заявлении </w:t>
      </w:r>
      <w:r>
        <w:rPr>
          <w:bCs w:val="0"/>
          <w:color w:val="111111"/>
        </w:rPr>
        <w:lastRenderedPageBreak/>
        <w:t>почтовому адресу.</w:t>
      </w:r>
    </w:p>
    <w:p w:rsidR="00261BEE" w:rsidRDefault="00801FC3">
      <w:pPr>
        <w:pStyle w:val="Standard"/>
        <w:widowControl w:val="0"/>
        <w:ind w:firstLine="709"/>
        <w:jc w:val="both"/>
      </w:pPr>
      <w:proofErr w:type="gramStart"/>
      <w:r>
        <w:rPr>
          <w:bCs w:val="0"/>
          <w:color w:val="111111"/>
        </w:rPr>
        <w:t>При наличии в заявлении указания о выдаче решен</w:t>
      </w:r>
      <w:r>
        <w:rPr>
          <w:bCs w:val="0"/>
          <w:color w:val="111111"/>
        </w:rPr>
        <w:t>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орган местного самоуправления обеспечивает передачу документа в м</w:t>
      </w:r>
      <w:r>
        <w:rPr>
          <w:bCs w:val="0"/>
          <w:color w:val="111111"/>
        </w:rPr>
        <w:t>ногофункциональный центр для выдачи заявителю не позднее рабочего дня, следующего за днем истечения срока, установленного пунктом 53 Административного регламента.</w:t>
      </w:r>
      <w:r>
        <w:t>»</w:t>
      </w:r>
      <w:proofErr w:type="gramEnd"/>
    </w:p>
    <w:p w:rsidR="00261BEE" w:rsidRDefault="00801FC3">
      <w:pPr>
        <w:pStyle w:val="Standard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61BEE" w:rsidRDefault="00801FC3">
      <w:pPr>
        <w:pStyle w:val="Standard"/>
        <w:tabs>
          <w:tab w:val="left" w:pos="9356"/>
        </w:tabs>
        <w:spacing w:line="255" w:lineRule="atLeast"/>
        <w:ind w:right="-2" w:firstLine="567"/>
        <w:jc w:val="both"/>
      </w:pPr>
      <w:r>
        <w:t>3. Настоящее постанов</w:t>
      </w:r>
      <w:r>
        <w:t xml:space="preserve">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t>Лапазский</w:t>
      </w:r>
      <w:proofErr w:type="spellEnd"/>
      <w:r>
        <w:t xml:space="preserve"> сельсовет </w:t>
      </w:r>
      <w:proofErr w:type="spellStart"/>
      <w:r>
        <w:t>Лапазский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261BEE" w:rsidRDefault="00261BEE">
      <w:pPr>
        <w:pStyle w:val="Standard"/>
        <w:jc w:val="both"/>
      </w:pPr>
    </w:p>
    <w:p w:rsidR="00261BEE" w:rsidRDefault="00261BEE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261BEE" w:rsidRDefault="00801FC3">
      <w:pPr>
        <w:pStyle w:val="Standard"/>
        <w:ind w:right="72" w:firstLine="612"/>
        <w:jc w:val="both"/>
      </w:pPr>
      <w:r>
        <w:rPr>
          <w:bCs w:val="0"/>
        </w:rPr>
        <w:t>Глава администрации</w:t>
      </w:r>
    </w:p>
    <w:p w:rsidR="00261BEE" w:rsidRDefault="00801FC3">
      <w:pPr>
        <w:pStyle w:val="Standard"/>
        <w:ind w:right="72" w:firstLine="612"/>
        <w:jc w:val="both"/>
      </w:pPr>
      <w:proofErr w:type="spellStart"/>
      <w:r>
        <w:rPr>
          <w:bCs w:val="0"/>
        </w:rPr>
        <w:t>Лапазского</w:t>
      </w:r>
      <w:proofErr w:type="spellEnd"/>
      <w:r>
        <w:rPr>
          <w:bCs w:val="0"/>
        </w:rPr>
        <w:t xml:space="preserve"> сельсовета                           </w:t>
      </w:r>
      <w:r>
        <w:rPr>
          <w:bCs w:val="0"/>
        </w:rPr>
        <w:t xml:space="preserve">                         Н.И. Елфимов</w:t>
      </w:r>
    </w:p>
    <w:p w:rsidR="00261BEE" w:rsidRDefault="00261BEE">
      <w:pPr>
        <w:pStyle w:val="Standard"/>
        <w:ind w:right="72"/>
        <w:jc w:val="both"/>
        <w:rPr>
          <w:bCs w:val="0"/>
        </w:rPr>
      </w:pPr>
    </w:p>
    <w:p w:rsidR="00261BEE" w:rsidRDefault="00261BEE">
      <w:pPr>
        <w:pStyle w:val="Standard"/>
        <w:ind w:right="72"/>
        <w:jc w:val="both"/>
        <w:rPr>
          <w:bCs w:val="0"/>
        </w:rPr>
      </w:pPr>
    </w:p>
    <w:p w:rsidR="00261BEE" w:rsidRDefault="00261BEE">
      <w:pPr>
        <w:pStyle w:val="Standard"/>
        <w:ind w:right="72"/>
        <w:jc w:val="both"/>
        <w:rPr>
          <w:bCs w:val="0"/>
        </w:rPr>
      </w:pPr>
    </w:p>
    <w:p w:rsidR="00261BEE" w:rsidRDefault="00261BEE">
      <w:pPr>
        <w:pStyle w:val="Standard"/>
        <w:ind w:right="72"/>
        <w:jc w:val="both"/>
        <w:rPr>
          <w:bCs w:val="0"/>
        </w:rPr>
      </w:pPr>
    </w:p>
    <w:p w:rsidR="00261BEE" w:rsidRDefault="00801FC3">
      <w:pPr>
        <w:pStyle w:val="Standard"/>
        <w:ind w:right="72"/>
        <w:jc w:val="both"/>
      </w:pPr>
      <w:r>
        <w:rPr>
          <w:bCs w:val="0"/>
        </w:rPr>
        <w:t>Разослано: прокурору, в дело, в места обнародования</w:t>
      </w:r>
    </w:p>
    <w:p w:rsidR="00261BEE" w:rsidRDefault="00261BEE">
      <w:pPr>
        <w:pStyle w:val="Standard"/>
        <w:ind w:right="72"/>
        <w:jc w:val="both"/>
        <w:rPr>
          <w:bCs w:val="0"/>
        </w:rPr>
      </w:pPr>
    </w:p>
    <w:p w:rsidR="00261BEE" w:rsidRDefault="00261BEE">
      <w:pPr>
        <w:pStyle w:val="Standard"/>
      </w:pPr>
    </w:p>
    <w:sectPr w:rsidR="00261BE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C3" w:rsidRDefault="00801FC3">
      <w:pPr>
        <w:spacing w:after="0" w:line="240" w:lineRule="auto"/>
      </w:pPr>
      <w:r>
        <w:separator/>
      </w:r>
    </w:p>
  </w:endnote>
  <w:endnote w:type="continuationSeparator" w:id="0">
    <w:p w:rsidR="00801FC3" w:rsidRDefault="0080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C3" w:rsidRDefault="00801F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1FC3" w:rsidRDefault="0080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EE"/>
    <w:rsid w:val="00261BEE"/>
    <w:rsid w:val="00801FC3"/>
    <w:rsid w:val="00A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after="120"/>
    </w:pPr>
    <w:rPr>
      <w:bCs w:val="0"/>
      <w:sz w:val="24"/>
      <w:szCs w:val="24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after="120"/>
    </w:pPr>
    <w:rPr>
      <w:bCs w:val="0"/>
      <w:sz w:val="24"/>
      <w:szCs w:val="24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2022-01-11T06:38:00Z</cp:lastPrinted>
  <dcterms:created xsi:type="dcterms:W3CDTF">2022-01-11T06:37:00Z</dcterms:created>
  <dcterms:modified xsi:type="dcterms:W3CDTF">2024-03-25T04:43:00Z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